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0F1117" w:color="0F1117" w:val="solid"/>
        <w:spacing w:after="200"/>
      </w:pPr>
      <w:r>
        <w:rPr>
          <w:b/>
          <w:bCs/>
          <w:color w:val="FFFFFF"/>
          <w:sz w:val="32"/>
          <w:szCs w:val="32"/>
        </w:rPr>
        <w:t xml:space="preserve">THE CARGO DESK</w:t>
      </w:r>
      <w:r>
        <w:rPr>
          <w:color w:val="CFCFCF"/>
          <w:sz w:val="18"/>
          <w:szCs w:val="18"/>
        </w:rPr>
        <w:t xml:space="preserve">   Customer Rates Snapshot</w:t>
      </w:r>
    </w:p>
    <w:p>
      <w:pPr>
        <w:pStyle w:val="Heading1"/>
        <w:spacing w:after="80"/>
      </w:pPr>
      <w:r>
        <w:t xml:space="preserve">Carrier Surcharges</w:t>
      </w:r>
    </w:p>
    <w:p>
      <w:pPr>
        <w:spacing w:after="180"/>
      </w:pPr>
      <w:r>
        <w:rPr>
          <w:i/>
          <w:iCs/>
          <w:color w:val="666666"/>
          <w:sz w:val="20"/>
          <w:szCs w:val="20"/>
        </w:rPr>
        <w:t xml:space="preserve">Copy of the live Rates page content • Last updated 06 May 2026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shd w:fill="F5F5F5" w:color="F5F5F5" w:val="solid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pPr>
              <w:jc w:val="center"/>
            </w:pPr>
            <w:r>
              <w:rPr>
                <w:color w:val="666666"/>
                <w:sz w:val="16"/>
                <w:szCs w:val="16"/>
              </w:rPr>
              <w:t xml:space="preserve">Entries</w:t>
            </w:r>
          </w:p>
          <w:p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18</w:t>
            </w:r>
          </w:p>
        </w:tc>
        <w:tc>
          <w:tcPr>
            <w:shd w:fill="F5F5F5" w:color="F5F5F5" w:val="solid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pPr>
              <w:jc w:val="center"/>
            </w:pPr>
            <w:r>
              <w:rPr>
                <w:color w:val="666666"/>
                <w:sz w:val="16"/>
                <w:szCs w:val="16"/>
              </w:rPr>
              <w:t xml:space="preserve">Carriers tracked</w:t>
            </w:r>
          </w:p>
          <w:p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18</w:t>
            </w:r>
          </w:p>
        </w:tc>
        <w:tc>
          <w:tcPr>
            <w:shd w:fill="F5F5F5" w:color="F5F5F5" w:val="solid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pPr>
              <w:jc w:val="center"/>
            </w:pPr>
            <w:r>
              <w:rPr>
                <w:color w:val="666666"/>
                <w:sz w:val="16"/>
                <w:szCs w:val="16"/>
              </w:rPr>
              <w:t xml:space="preserve">Increases</w:t>
            </w:r>
          </w:p>
          <w:p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0</w:t>
            </w:r>
          </w:p>
        </w:tc>
        <w:tc>
          <w:tcPr>
            <w:shd w:fill="F5F5F5" w:color="F5F5F5" w:val="solid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pPr>
              <w:jc w:val="center"/>
            </w:pPr>
            <w:r>
              <w:rPr>
                <w:color w:val="666666"/>
                <w:sz w:val="16"/>
                <w:szCs w:val="16"/>
              </w:rPr>
              <w:t xml:space="preserve">Decreases</w:t>
            </w:r>
          </w:p>
          <w:p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0</w:t>
            </w:r>
          </w:p>
        </w:tc>
      </w:tr>
    </w:tbl>
    <w:p>
      <w:pPr>
        <w:spacing w:after="160"/>
      </w:pPr>
      <w:r>
        <w:t xml:space="preserve"> </w:t>
      </w:r>
    </w:p>
    <w:p>
      <w:pPr>
        <w:pStyle w:val="Heading2"/>
        <w:spacing w:before="120" w:after="80"/>
      </w:pPr>
      <w:r>
        <w:t xml:space="preserve">Sea carriers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3F4F6" w:color="F3F4F6" w:val="solid"/>
          </w:tcPr>
          <w:p>
            <w:r>
              <w:rPr>
                <w:b/>
                <w:bCs/>
                <w:sz w:val="18"/>
                <w:szCs w:val="18"/>
              </w:rPr>
              <w:t xml:space="preserve">Carrier</w:t>
            </w:r>
          </w:p>
        </w:tc>
        <w:tc>
          <w:tcPr>
            <w:shd w:fill="F3F4F6" w:color="F3F4F6" w:val="solid"/>
          </w:tcPr>
          <w:p>
            <w:r>
              <w:rPr>
                <w:b/>
                <w:bCs/>
                <w:sz w:val="18"/>
                <w:szCs w:val="18"/>
              </w:rPr>
              <w:t xml:space="preserve">Surcharge</w:t>
            </w:r>
          </w:p>
        </w:tc>
        <w:tc>
          <w:tcPr>
            <w:shd w:fill="F3F4F6" w:color="F3F4F6" w:val="solid"/>
          </w:tcPr>
          <w:p>
            <w:r>
              <w:rPr>
                <w:b/>
                <w:bCs/>
                <w:sz w:val="18"/>
                <w:szCs w:val="18"/>
              </w:rPr>
              <w:t xml:space="preserve">Lane / Scope</w:t>
            </w:r>
          </w:p>
        </w:tc>
        <w:tc>
          <w:tcPr>
            <w:shd w:fill="F3F4F6" w:color="F3F4F6" w:val="solid"/>
          </w:tcPr>
          <w:p>
            <w:r>
              <w:rPr>
                <w:b/>
                <w:bCs/>
                <w:sz w:val="18"/>
                <w:szCs w:val="18"/>
              </w:rPr>
              <w:t xml:space="preserve">Previous</w:t>
            </w:r>
          </w:p>
        </w:tc>
        <w:tc>
          <w:tcPr>
            <w:shd w:fill="F3F4F6" w:color="F3F4F6" w:val="solid"/>
          </w:tcPr>
          <w:p>
            <w:r>
              <w:rPr>
                <w:b/>
                <w:bCs/>
                <w:sz w:val="18"/>
                <w:szCs w:val="18"/>
              </w:rPr>
              <w:t xml:space="preserve">New</w:t>
            </w:r>
          </w:p>
        </w:tc>
        <w:tc>
          <w:tcPr>
            <w:shd w:fill="F3F4F6" w:color="F3F4F6" w:val="solid"/>
          </w:tcPr>
          <w:p>
            <w:r>
              <w:rPr>
                <w:b/>
                <w:bCs/>
                <w:sz w:val="18"/>
                <w:szCs w:val="18"/>
              </w:rPr>
              <w:t xml:space="preserve">Change</w:t>
            </w:r>
          </w:p>
        </w:tc>
        <w:tc>
          <w:tcPr>
            <w:shd w:fill="F3F4F6" w:color="F3F4F6" w:val="solid"/>
          </w:tcPr>
          <w:p>
            <w:r>
              <w:rPr>
                <w:b/>
                <w:bCs/>
                <w:sz w:val="18"/>
                <w:szCs w:val="18"/>
              </w:rPr>
              <w:t xml:space="preserve">Effective</w:t>
            </w:r>
          </w:p>
        </w:tc>
        <w:tc>
          <w:tcPr>
            <w:shd w:fill="F3F4F6" w:color="F3F4F6" w:val="solid"/>
          </w:tcPr>
          <w:p>
            <w:r>
              <w:rPr>
                <w:b/>
                <w:bCs/>
                <w:sz w:val="18"/>
                <w:szCs w:val="18"/>
              </w:rPr>
              <w:t xml:space="preserve">Reviewed</w:t>
            </w:r>
          </w:p>
        </w:tc>
        <w:tc>
          <w:tcPr>
            <w:shd w:fill="F3F4F6" w:color="F3F4F6" w:val="solid"/>
          </w:tcPr>
          <w:p>
            <w:r>
              <w:rPr>
                <w:b/>
                <w:bCs/>
                <w:sz w:val="18"/>
                <w:szCs w:val="18"/>
              </w:rPr>
              <w:t xml:space="preserve">Source</w:t>
            </w:r>
          </w:p>
        </w:tc>
      </w:tr>
      <w:tr>
        <w:tc>
          <w:p>
            <w:r>
              <w:rPr>
                <w:b/>
                <w:bCs/>
                <w:sz w:val="18"/>
                <w:szCs w:val="18"/>
              </w:rPr>
              <w:t xml:space="preserve">Maersk</w:t>
            </w:r>
          </w:p>
        </w:tc>
        <w:tc>
          <w:p>
            <w:r>
              <w:rPr>
                <w:sz w:val="18"/>
                <w:szCs w:val="18"/>
              </w:rPr>
              <w:t xml:space="preserve">Oceania surcharge watch</w:t>
            </w:r>
          </w:p>
          <w:p>
            <w:r>
              <w:rPr>
                <w:i/>
                <w:iCs/>
                <w:color w:val="666666"/>
                <w:sz w:val="16"/>
                <w:szCs w:val="16"/>
              </w:rPr>
              <w:t xml:space="preserve">Peak Season</w:t>
            </w:r>
          </w:p>
          <w:p>
            <w:r>
              <w:rPr>
                <w:color w:val="666666"/>
                <w:sz w:val="16"/>
                <w:szCs w:val="16"/>
              </w:rPr>
              <w:t xml:space="preserve">Reviewed today. No new public May 2026 Oceania surcharge amount was found; keep Maersk on daily watch because prior public Oceania PSS notices included Australia and PNG lanes.</w:t>
            </w:r>
          </w:p>
        </w:tc>
        <w:tc>
          <w:p>
            <w:r>
              <w:rPr>
                <w:sz w:val="18"/>
                <w:szCs w:val="18"/>
              </w:rPr>
              <w:t xml:space="preserve">Far East Asia to Australia, New Zealand, Papua New Guinea and Pacific Islands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Maersk News &amp; Advisories</w:t>
            </w:r>
          </w:p>
          <w:p>
            <w:r>
              <w:rPr>
                <w:color w:val="666666"/>
                <w:sz w:val="14"/>
                <w:szCs w:val="14"/>
              </w:rPr>
              <w:t xml:space="preserve">https://www.maersk.com/news</w:t>
            </w:r>
          </w:p>
        </w:tc>
      </w:tr>
      <w:tr>
        <w:tc>
          <w:p>
            <w:r>
              <w:rPr>
                <w:b/>
                <w:bCs/>
                <w:sz w:val="18"/>
                <w:szCs w:val="18"/>
              </w:rPr>
              <w:t xml:space="preserve">MSC</w:t>
            </w:r>
          </w:p>
        </w:tc>
        <w:tc>
          <w:p>
            <w:r>
              <w:rPr>
                <w:sz w:val="18"/>
                <w:szCs w:val="18"/>
              </w:rPr>
              <w:t xml:space="preserve">Australia / PNG surcharge watch</w:t>
            </w:r>
          </w:p>
          <w:p>
            <w:r>
              <w:rPr>
                <w:i/>
                <w:iCs/>
                <w:color w:val="666666"/>
                <w:sz w:val="16"/>
                <w:szCs w:val="16"/>
              </w:rPr>
              <w:t xml:space="preserve">Fuel</w:t>
            </w:r>
          </w:p>
          <w:p>
            <w:r>
              <w:rPr>
                <w:color w:val="666666"/>
                <w:sz w:val="16"/>
                <w:szCs w:val="16"/>
              </w:rPr>
              <w:t xml:space="preserve">Reviewed today. No fresh public Australia/PNG surcharge amount was verified; leave amount blank rather than carrying the stale 22 April value.</w:t>
            </w:r>
          </w:p>
        </w:tc>
        <w:tc>
          <w:p>
            <w:r>
              <w:rPr>
                <w:sz w:val="18"/>
                <w:szCs w:val="18"/>
              </w:rPr>
              <w:t xml:space="preserve">Asia, Europe and transshipment services to/from Australia and Papua New Guinea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MSC News &amp; Advisories</w:t>
            </w:r>
          </w:p>
          <w:p>
            <w:r>
              <w:rPr>
                <w:color w:val="666666"/>
                <w:sz w:val="14"/>
                <w:szCs w:val="14"/>
              </w:rPr>
              <w:t xml:space="preserve">https://www.msc.com/en/newsroom/customer-advisories</w:t>
            </w:r>
          </w:p>
        </w:tc>
      </w:tr>
      <w:tr>
        <w:tc>
          <w:p>
            <w:r>
              <w:rPr>
                <w:b/>
                <w:bCs/>
                <w:sz w:val="18"/>
                <w:szCs w:val="18"/>
              </w:rPr>
              <w:t xml:space="preserve">CMA CGM / ANL</w:t>
            </w:r>
          </w:p>
        </w:tc>
        <w:tc>
          <w:p>
            <w:r>
              <w:rPr>
                <w:sz w:val="18"/>
                <w:szCs w:val="18"/>
              </w:rPr>
              <w:t xml:space="preserve">Australia / Oceania surcharge watch</w:t>
            </w:r>
          </w:p>
          <w:p>
            <w:r>
              <w:rPr>
                <w:i/>
                <w:iCs/>
                <w:color w:val="666666"/>
                <w:sz w:val="16"/>
                <w:szCs w:val="16"/>
              </w:rPr>
              <w:t xml:space="preserve">Fuel</w:t>
            </w:r>
          </w:p>
          <w:p>
            <w:r>
              <w:rPr>
                <w:color w:val="666666"/>
                <w:sz w:val="16"/>
                <w:szCs w:val="16"/>
              </w:rPr>
              <w:t xml:space="preserve">Reviewed today. No new public May 2026 amount found on the carrier public advisory path; retain as a daily watch item only.</w:t>
            </w:r>
          </w:p>
        </w:tc>
        <w:tc>
          <w:p>
            <w:r>
              <w:rPr>
                <w:sz w:val="18"/>
                <w:szCs w:val="18"/>
              </w:rPr>
              <w:t xml:space="preserve">Asia-Oceania, Australia coastal/international and PNG connected lanes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ANL Local News</w:t>
            </w:r>
          </w:p>
          <w:p>
            <w:r>
              <w:rPr>
                <w:color w:val="666666"/>
                <w:sz w:val="14"/>
                <w:szCs w:val="14"/>
              </w:rPr>
              <w:t xml:space="preserve">https://www.anl.com.au/local-news</w:t>
            </w:r>
          </w:p>
        </w:tc>
      </w:tr>
      <w:tr>
        <w:tc>
          <w:p>
            <w:r>
              <w:rPr>
                <w:b/>
                <w:bCs/>
                <w:sz w:val="18"/>
                <w:szCs w:val="18"/>
              </w:rPr>
              <w:t xml:space="preserve">Hapag-Lloyd</w:t>
            </w:r>
          </w:p>
        </w:tc>
        <w:tc>
          <w:p>
            <w:r>
              <w:rPr>
                <w:sz w:val="18"/>
                <w:szCs w:val="18"/>
              </w:rPr>
              <w:t xml:space="preserve">Oceania tariff / surcharge watch</w:t>
            </w:r>
          </w:p>
          <w:p>
            <w:r>
              <w:rPr>
                <w:i/>
                <w:iCs/>
                <w:color w:val="666666"/>
                <w:sz w:val="16"/>
                <w:szCs w:val="16"/>
              </w:rPr>
              <w:t xml:space="preserve">Fuel</w:t>
            </w:r>
          </w:p>
          <w:p>
            <w:r>
              <w:rPr>
                <w:color w:val="666666"/>
                <w:sz w:val="16"/>
                <w:szCs w:val="16"/>
              </w:rPr>
              <w:t xml:space="preserve">Reviewed today. No fresh public Australia/PNG surcharge amount verified; current page should show review status, not a stale April number.</w:t>
            </w:r>
          </w:p>
        </w:tc>
        <w:tc>
          <w:p>
            <w:r>
              <w:rPr>
                <w:sz w:val="18"/>
                <w:szCs w:val="18"/>
              </w:rPr>
              <w:t xml:space="preserve">Asia-Oceania and global services connected to Australia / PNG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Hapag-Lloyd News &amp; Insights</w:t>
            </w:r>
          </w:p>
          <w:p>
            <w:r>
              <w:rPr>
                <w:color w:val="666666"/>
                <w:sz w:val="14"/>
                <w:szCs w:val="14"/>
              </w:rPr>
              <w:t xml:space="preserve">https://www.hapag-lloyd.com/en/news-insights.html</w:t>
            </w:r>
          </w:p>
        </w:tc>
      </w:tr>
      <w:tr>
        <w:tc>
          <w:p>
            <w:r>
              <w:rPr>
                <w:b/>
                <w:bCs/>
                <w:sz w:val="18"/>
                <w:szCs w:val="18"/>
              </w:rPr>
              <w:t xml:space="preserve">ONE (Ocean Network Express)</w:t>
            </w:r>
          </w:p>
        </w:tc>
        <w:tc>
          <w:p>
            <w:r>
              <w:rPr>
                <w:sz w:val="18"/>
                <w:szCs w:val="18"/>
              </w:rPr>
              <w:t xml:space="preserve">Oceania surcharge watch</w:t>
            </w:r>
          </w:p>
          <w:p>
            <w:r>
              <w:rPr>
                <w:i/>
                <w:iCs/>
                <w:color w:val="666666"/>
                <w:sz w:val="16"/>
                <w:szCs w:val="16"/>
              </w:rPr>
              <w:t xml:space="preserve">Fuel</w:t>
            </w:r>
          </w:p>
          <w:p>
            <w:r>
              <w:rPr>
                <w:color w:val="666666"/>
                <w:sz w:val="16"/>
                <w:szCs w:val="16"/>
              </w:rPr>
              <w:t xml:space="preserve">Reviewed today. No current public May 2026 Australia/PNG surcharge amount was verified.</w:t>
            </w:r>
          </w:p>
        </w:tc>
        <w:tc>
          <w:p>
            <w:r>
              <w:rPr>
                <w:sz w:val="18"/>
                <w:szCs w:val="18"/>
              </w:rPr>
              <w:t xml:space="preserve">Asia-Oceania, Australia and PNG connected services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ONE News</w:t>
            </w:r>
          </w:p>
          <w:p>
            <w:r>
              <w:rPr>
                <w:color w:val="666666"/>
                <w:sz w:val="14"/>
                <w:szCs w:val="14"/>
              </w:rPr>
              <w:t xml:space="preserve">https://www.one-line.com/en/news</w:t>
            </w:r>
          </w:p>
        </w:tc>
      </w:tr>
      <w:tr>
        <w:tc>
          <w:p>
            <w:r>
              <w:rPr>
                <w:b/>
                <w:bCs/>
                <w:sz w:val="18"/>
                <w:szCs w:val="18"/>
              </w:rPr>
              <w:t xml:space="preserve">COSCO / OOCL</w:t>
            </w:r>
          </w:p>
        </w:tc>
        <w:tc>
          <w:p>
            <w:r>
              <w:rPr>
                <w:sz w:val="18"/>
                <w:szCs w:val="18"/>
              </w:rPr>
              <w:t xml:space="preserve">Oceania surcharge watch</w:t>
            </w:r>
          </w:p>
          <w:p>
            <w:r>
              <w:rPr>
                <w:i/>
                <w:iCs/>
                <w:color w:val="666666"/>
                <w:sz w:val="16"/>
                <w:szCs w:val="16"/>
              </w:rPr>
              <w:t xml:space="preserve">Fuel</w:t>
            </w:r>
          </w:p>
          <w:p>
            <w:r>
              <w:rPr>
                <w:color w:val="666666"/>
                <w:sz w:val="16"/>
                <w:szCs w:val="16"/>
              </w:rPr>
              <w:t xml:space="preserve">Reviewed today. No new public Australia/PNG amount verified from the carrier public advisory path.</w:t>
            </w:r>
          </w:p>
        </w:tc>
        <w:tc>
          <w:p>
            <w:r>
              <w:rPr>
                <w:sz w:val="18"/>
                <w:szCs w:val="18"/>
              </w:rPr>
              <w:t xml:space="preserve">Asia-Oceania and Australia / PNG connected services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OOCL Newsroom</w:t>
            </w:r>
          </w:p>
          <w:p>
            <w:r>
              <w:rPr>
                <w:color w:val="666666"/>
                <w:sz w:val="14"/>
                <w:szCs w:val="14"/>
              </w:rPr>
              <w:t xml:space="preserve">https://www.oocl.com/eng/aboutoocl/newsroom</w:t>
            </w:r>
          </w:p>
        </w:tc>
      </w:tr>
      <w:tr>
        <w:tc>
          <w:p>
            <w:r>
              <w:rPr>
                <w:b/>
                <w:bCs/>
                <w:sz w:val="18"/>
                <w:szCs w:val="18"/>
              </w:rPr>
              <w:t xml:space="preserve">Evergreen</w:t>
            </w:r>
          </w:p>
        </w:tc>
        <w:tc>
          <w:p>
            <w:r>
              <w:rPr>
                <w:sz w:val="18"/>
                <w:szCs w:val="18"/>
              </w:rPr>
              <w:t xml:space="preserve">Oceania surcharge watch</w:t>
            </w:r>
          </w:p>
          <w:p>
            <w:r>
              <w:rPr>
                <w:i/>
                <w:iCs/>
                <w:color w:val="666666"/>
                <w:sz w:val="16"/>
                <w:szCs w:val="16"/>
              </w:rPr>
              <w:t xml:space="preserve">Fuel</w:t>
            </w:r>
          </w:p>
          <w:p>
            <w:r>
              <w:rPr>
                <w:color w:val="666666"/>
                <w:sz w:val="16"/>
                <w:szCs w:val="16"/>
              </w:rPr>
              <w:t xml:space="preserve">Reviewed today. No fresh public surcharge amount verified.</w:t>
            </w:r>
          </w:p>
        </w:tc>
        <w:tc>
          <w:p>
            <w:r>
              <w:rPr>
                <w:sz w:val="18"/>
                <w:szCs w:val="18"/>
              </w:rPr>
              <w:t xml:space="preserve">Asia-Oceania and Australia / PNG connected services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Evergreen Line</w:t>
            </w:r>
          </w:p>
          <w:p>
            <w:r>
              <w:rPr>
                <w:color w:val="666666"/>
                <w:sz w:val="14"/>
                <w:szCs w:val="14"/>
              </w:rPr>
              <w:t xml:space="preserve">https://www.evergreen-line.com</w:t>
            </w:r>
          </w:p>
        </w:tc>
      </w:tr>
      <w:tr>
        <w:tc>
          <w:p>
            <w:r>
              <w:rPr>
                <w:b/>
                <w:bCs/>
                <w:sz w:val="18"/>
                <w:szCs w:val="18"/>
              </w:rPr>
              <w:t xml:space="preserve">HMM</w:t>
            </w:r>
          </w:p>
        </w:tc>
        <w:tc>
          <w:p>
            <w:r>
              <w:rPr>
                <w:sz w:val="18"/>
                <w:szCs w:val="18"/>
              </w:rPr>
              <w:t xml:space="preserve">Oceania surcharge watch</w:t>
            </w:r>
          </w:p>
          <w:p>
            <w:r>
              <w:rPr>
                <w:i/>
                <w:iCs/>
                <w:color w:val="666666"/>
                <w:sz w:val="16"/>
                <w:szCs w:val="16"/>
              </w:rPr>
              <w:t xml:space="preserve">Fuel</w:t>
            </w:r>
          </w:p>
          <w:p>
            <w:r>
              <w:rPr>
                <w:color w:val="666666"/>
                <w:sz w:val="16"/>
                <w:szCs w:val="16"/>
              </w:rPr>
              <w:t xml:space="preserve">Reviewed today. No fresh public Australia/Oceania surcharge amount verified.</w:t>
            </w:r>
          </w:p>
        </w:tc>
        <w:tc>
          <w:p>
            <w:r>
              <w:rPr>
                <w:sz w:val="18"/>
                <w:szCs w:val="18"/>
              </w:rPr>
              <w:t xml:space="preserve">Asia-Oceania and Australia connected services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HMM News</w:t>
            </w:r>
          </w:p>
          <w:p>
            <w:r>
              <w:rPr>
                <w:color w:val="666666"/>
                <w:sz w:val="14"/>
                <w:szCs w:val="14"/>
              </w:rPr>
              <w:t xml:space="preserve">https://www.hmm21.com/cms/company/engn/news/index.jsp</w:t>
            </w:r>
          </w:p>
        </w:tc>
      </w:tr>
      <w:tr>
        <w:tc>
          <w:p>
            <w:r>
              <w:rPr>
                <w:b/>
                <w:bCs/>
                <w:sz w:val="18"/>
                <w:szCs w:val="18"/>
              </w:rPr>
              <w:t xml:space="preserve">Yang Ming</w:t>
            </w:r>
          </w:p>
        </w:tc>
        <w:tc>
          <w:p>
            <w:r>
              <w:rPr>
                <w:sz w:val="18"/>
                <w:szCs w:val="18"/>
              </w:rPr>
              <w:t xml:space="preserve">Oceania surcharge watch</w:t>
            </w:r>
          </w:p>
          <w:p>
            <w:r>
              <w:rPr>
                <w:i/>
                <w:iCs/>
                <w:color w:val="666666"/>
                <w:sz w:val="16"/>
                <w:szCs w:val="16"/>
              </w:rPr>
              <w:t xml:space="preserve">Fuel</w:t>
            </w:r>
          </w:p>
          <w:p>
            <w:r>
              <w:rPr>
                <w:color w:val="666666"/>
                <w:sz w:val="16"/>
                <w:szCs w:val="16"/>
              </w:rPr>
              <w:t xml:space="preserve">Reviewed today. No fresh public Australia/Oceania surcharge amount verified.</w:t>
            </w:r>
          </w:p>
        </w:tc>
        <w:tc>
          <w:p>
            <w:r>
              <w:rPr>
                <w:sz w:val="18"/>
                <w:szCs w:val="18"/>
              </w:rPr>
              <w:t xml:space="preserve">Asia-Oceania and Australia connected services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Yang Ming News</w:t>
            </w:r>
          </w:p>
          <w:p>
            <w:r>
              <w:rPr>
                <w:color w:val="666666"/>
                <w:sz w:val="14"/>
                <w:szCs w:val="14"/>
              </w:rPr>
              <w:t xml:space="preserve">https://www.yangming.com/en/news</w:t>
            </w:r>
          </w:p>
        </w:tc>
      </w:tr>
      <w:tr>
        <w:tc>
          <w:p>
            <w:r>
              <w:rPr>
                <w:b/>
                <w:bCs/>
                <w:sz w:val="18"/>
                <w:szCs w:val="18"/>
              </w:rPr>
              <w:t xml:space="preserve">ZIM</w:t>
            </w:r>
          </w:p>
        </w:tc>
        <w:tc>
          <w:p>
            <w:r>
              <w:rPr>
                <w:sz w:val="18"/>
                <w:szCs w:val="18"/>
              </w:rPr>
              <w:t xml:space="preserve">Oceania surcharge watch</w:t>
            </w:r>
          </w:p>
          <w:p>
            <w:r>
              <w:rPr>
                <w:i/>
                <w:iCs/>
                <w:color w:val="666666"/>
                <w:sz w:val="16"/>
                <w:szCs w:val="16"/>
              </w:rPr>
              <w:t xml:space="preserve">Fuel</w:t>
            </w:r>
          </w:p>
          <w:p>
            <w:r>
              <w:rPr>
                <w:color w:val="666666"/>
                <w:sz w:val="16"/>
                <w:szCs w:val="16"/>
              </w:rPr>
              <w:t xml:space="preserve">Reviewed today. No fresh public Australia/Oceania surcharge amount verified.</w:t>
            </w:r>
          </w:p>
        </w:tc>
        <w:tc>
          <w:p>
            <w:r>
              <w:rPr>
                <w:sz w:val="18"/>
                <w:szCs w:val="18"/>
              </w:rPr>
              <w:t xml:space="preserve">Global, Asia-Oceania and Australia connected services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ZIM News</w:t>
            </w:r>
          </w:p>
          <w:p>
            <w:r>
              <w:rPr>
                <w:color w:val="666666"/>
                <w:sz w:val="14"/>
                <w:szCs w:val="14"/>
              </w:rPr>
              <w:t xml:space="preserve">https://www.zim.com/news</w:t>
            </w:r>
          </w:p>
        </w:tc>
      </w:tr>
      <w:tr>
        <w:tc>
          <w:p>
            <w:r>
              <w:rPr>
                <w:b/>
                <w:bCs/>
                <w:sz w:val="18"/>
                <w:szCs w:val="18"/>
              </w:rPr>
              <w:t xml:space="preserve">PIL</w:t>
            </w:r>
          </w:p>
        </w:tc>
        <w:tc>
          <w:p>
            <w:r>
              <w:rPr>
                <w:sz w:val="18"/>
                <w:szCs w:val="18"/>
              </w:rPr>
              <w:t xml:space="preserve">Oceania surcharge watch</w:t>
            </w:r>
          </w:p>
          <w:p>
            <w:r>
              <w:rPr>
                <w:i/>
                <w:iCs/>
                <w:color w:val="666666"/>
                <w:sz w:val="16"/>
                <w:szCs w:val="16"/>
              </w:rPr>
              <w:t xml:space="preserve">Fuel</w:t>
            </w:r>
          </w:p>
          <w:p>
            <w:r>
              <w:rPr>
                <w:color w:val="666666"/>
                <w:sz w:val="16"/>
                <w:szCs w:val="16"/>
              </w:rPr>
              <w:t xml:space="preserve">Reviewed today. No fresh public Australia/PNG surcharge amount verified.</w:t>
            </w:r>
          </w:p>
        </w:tc>
        <w:tc>
          <w:p>
            <w:r>
              <w:rPr>
                <w:sz w:val="18"/>
                <w:szCs w:val="18"/>
              </w:rPr>
              <w:t xml:space="preserve">Asia-Oceania and Australia / PNG connected services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PIL News</w:t>
            </w:r>
          </w:p>
          <w:p>
            <w:r>
              <w:rPr>
                <w:color w:val="666666"/>
                <w:sz w:val="14"/>
                <w:szCs w:val="14"/>
              </w:rPr>
              <w:t xml:space="preserve">https://www.pilship.com/en/news/</w:t>
            </w:r>
          </w:p>
        </w:tc>
      </w:tr>
    </w:tbl>
    <w:p>
      <w:pPr>
        <w:spacing w:after="160"/>
      </w:pPr>
      <w:r>
        <w:t xml:space="preserve"> </w:t>
      </w:r>
    </w:p>
    <w:p>
      <w:pPr>
        <w:pStyle w:val="Heading2"/>
        <w:spacing w:before="120" w:after="80"/>
      </w:pPr>
      <w:r>
        <w:t xml:space="preserve">Air carriers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3F4F6" w:color="F3F4F6" w:val="solid"/>
          </w:tcPr>
          <w:p>
            <w:r>
              <w:rPr>
                <w:b/>
                <w:bCs/>
                <w:sz w:val="18"/>
                <w:szCs w:val="18"/>
              </w:rPr>
              <w:t xml:space="preserve">Carrier</w:t>
            </w:r>
          </w:p>
        </w:tc>
        <w:tc>
          <w:tcPr>
            <w:shd w:fill="F3F4F6" w:color="F3F4F6" w:val="solid"/>
          </w:tcPr>
          <w:p>
            <w:r>
              <w:rPr>
                <w:b/>
                <w:bCs/>
                <w:sz w:val="18"/>
                <w:szCs w:val="18"/>
              </w:rPr>
              <w:t xml:space="preserve">Surcharge</w:t>
            </w:r>
          </w:p>
        </w:tc>
        <w:tc>
          <w:tcPr>
            <w:shd w:fill="F3F4F6" w:color="F3F4F6" w:val="solid"/>
          </w:tcPr>
          <w:p>
            <w:r>
              <w:rPr>
                <w:b/>
                <w:bCs/>
                <w:sz w:val="18"/>
                <w:szCs w:val="18"/>
              </w:rPr>
              <w:t xml:space="preserve">Lane / Scope</w:t>
            </w:r>
          </w:p>
        </w:tc>
        <w:tc>
          <w:tcPr>
            <w:shd w:fill="F3F4F6" w:color="F3F4F6" w:val="solid"/>
          </w:tcPr>
          <w:p>
            <w:r>
              <w:rPr>
                <w:b/>
                <w:bCs/>
                <w:sz w:val="18"/>
                <w:szCs w:val="18"/>
              </w:rPr>
              <w:t xml:space="preserve">Previous</w:t>
            </w:r>
          </w:p>
        </w:tc>
        <w:tc>
          <w:tcPr>
            <w:shd w:fill="F3F4F6" w:color="F3F4F6" w:val="solid"/>
          </w:tcPr>
          <w:p>
            <w:r>
              <w:rPr>
                <w:b/>
                <w:bCs/>
                <w:sz w:val="18"/>
                <w:szCs w:val="18"/>
              </w:rPr>
              <w:t xml:space="preserve">New</w:t>
            </w:r>
          </w:p>
        </w:tc>
        <w:tc>
          <w:tcPr>
            <w:shd w:fill="F3F4F6" w:color="F3F4F6" w:val="solid"/>
          </w:tcPr>
          <w:p>
            <w:r>
              <w:rPr>
                <w:b/>
                <w:bCs/>
                <w:sz w:val="18"/>
                <w:szCs w:val="18"/>
              </w:rPr>
              <w:t xml:space="preserve">Change</w:t>
            </w:r>
          </w:p>
        </w:tc>
        <w:tc>
          <w:tcPr>
            <w:shd w:fill="F3F4F6" w:color="F3F4F6" w:val="solid"/>
          </w:tcPr>
          <w:p>
            <w:r>
              <w:rPr>
                <w:b/>
                <w:bCs/>
                <w:sz w:val="18"/>
                <w:szCs w:val="18"/>
              </w:rPr>
              <w:t xml:space="preserve">Effective</w:t>
            </w:r>
          </w:p>
        </w:tc>
        <w:tc>
          <w:tcPr>
            <w:shd w:fill="F3F4F6" w:color="F3F4F6" w:val="solid"/>
          </w:tcPr>
          <w:p>
            <w:r>
              <w:rPr>
                <w:b/>
                <w:bCs/>
                <w:sz w:val="18"/>
                <w:szCs w:val="18"/>
              </w:rPr>
              <w:t xml:space="preserve">Reviewed</w:t>
            </w:r>
          </w:p>
        </w:tc>
        <w:tc>
          <w:tcPr>
            <w:shd w:fill="F3F4F6" w:color="F3F4F6" w:val="solid"/>
          </w:tcPr>
          <w:p>
            <w:r>
              <w:rPr>
                <w:b/>
                <w:bCs/>
                <w:sz w:val="18"/>
                <w:szCs w:val="18"/>
              </w:rPr>
              <w:t xml:space="preserve">Source</w:t>
            </w:r>
          </w:p>
        </w:tc>
      </w:tr>
      <w:tr>
        <w:tc>
          <w:p>
            <w:r>
              <w:rPr>
                <w:b/>
                <w:bCs/>
                <w:sz w:val="18"/>
                <w:szCs w:val="18"/>
              </w:rPr>
              <w:t xml:space="preserve">Qantas Freight</w:t>
            </w:r>
          </w:p>
        </w:tc>
        <w:tc>
          <w:p>
            <w:r>
              <w:rPr>
                <w:sz w:val="18"/>
                <w:szCs w:val="18"/>
              </w:rPr>
              <w:t xml:space="preserve">Fuel / security surcharge watch</w:t>
            </w:r>
          </w:p>
          <w:p>
            <w:r>
              <w:rPr>
                <w:i/>
                <w:iCs/>
                <w:color w:val="666666"/>
                <w:sz w:val="16"/>
                <w:szCs w:val="16"/>
              </w:rPr>
              <w:t xml:space="preserve">Fuel</w:t>
            </w:r>
          </w:p>
          <w:p>
            <w:r>
              <w:rPr>
                <w:color w:val="666666"/>
                <w:sz w:val="16"/>
                <w:szCs w:val="16"/>
              </w:rPr>
              <w:t xml:space="preserve">Reviewed today from the public Qantas Freight news path. No fresh public May 2026 surcharge amount verified in this run.</w:t>
            </w:r>
          </w:p>
        </w:tc>
        <w:tc>
          <w:p>
            <w:r>
              <w:rPr>
                <w:sz w:val="18"/>
                <w:szCs w:val="18"/>
              </w:rPr>
              <w:t xml:space="preserve">International ex-Australia and domestic freight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Qantas Freight News</w:t>
            </w:r>
          </w:p>
          <w:p>
            <w:r>
              <w:rPr>
                <w:color w:val="666666"/>
                <w:sz w:val="14"/>
                <w:szCs w:val="14"/>
              </w:rPr>
              <w:t xml:space="preserve">https://freight.qantas.com/au-en/news.html</w:t>
            </w:r>
          </w:p>
        </w:tc>
      </w:tr>
      <w:tr>
        <w:tc>
          <w:p>
            <w:r>
              <w:rPr>
                <w:b/>
                <w:bCs/>
                <w:sz w:val="18"/>
                <w:szCs w:val="18"/>
              </w:rPr>
              <w:t xml:space="preserve">Singapore Airlines Cargo</w:t>
            </w:r>
          </w:p>
        </w:tc>
        <w:tc>
          <w:p>
            <w:r>
              <w:rPr>
                <w:sz w:val="18"/>
                <w:szCs w:val="18"/>
              </w:rPr>
              <w:t xml:space="preserve">Fuel surcharge watch</w:t>
            </w:r>
          </w:p>
          <w:p>
            <w:r>
              <w:rPr>
                <w:i/>
                <w:iCs/>
                <w:color w:val="666666"/>
                <w:sz w:val="16"/>
                <w:szCs w:val="16"/>
              </w:rPr>
              <w:t xml:space="preserve">Fuel</w:t>
            </w:r>
          </w:p>
          <w:p>
            <w:r>
              <w:rPr>
                <w:color w:val="666666"/>
                <w:sz w:val="16"/>
                <w:szCs w:val="16"/>
              </w:rPr>
              <w:t xml:space="preserve">Reviewed today. No fresh public May 2026 amount verified from the public advisory path.</w:t>
            </w:r>
          </w:p>
        </w:tc>
        <w:tc>
          <w:p>
            <w:r>
              <w:rPr>
                <w:sz w:val="18"/>
                <w:szCs w:val="18"/>
              </w:rPr>
              <w:t xml:space="preserve">Global and Australia/Singapore connected air cargo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Singapore Airlines Cargo Advisories</w:t>
            </w:r>
          </w:p>
          <w:p>
            <w:r>
              <w:rPr>
                <w:color w:val="666666"/>
                <w:sz w:val="14"/>
                <w:szCs w:val="14"/>
              </w:rPr>
              <w:t xml:space="preserve">https://www.siacargo.com/AdvisoryNotices.aspx</w:t>
            </w:r>
          </w:p>
        </w:tc>
      </w:tr>
      <w:tr>
        <w:tc>
          <w:p>
            <w:r>
              <w:rPr>
                <w:b/>
                <w:bCs/>
                <w:sz w:val="18"/>
                <w:szCs w:val="18"/>
              </w:rPr>
              <w:t xml:space="preserve">Cathay Cargo</w:t>
            </w:r>
          </w:p>
        </w:tc>
        <w:tc>
          <w:p>
            <w:r>
              <w:rPr>
                <w:sz w:val="18"/>
                <w:szCs w:val="18"/>
              </w:rPr>
              <w:t xml:space="preserve">Fuel surcharge watch</w:t>
            </w:r>
          </w:p>
          <w:p>
            <w:r>
              <w:rPr>
                <w:i/>
                <w:iCs/>
                <w:color w:val="666666"/>
                <w:sz w:val="16"/>
                <w:szCs w:val="16"/>
              </w:rPr>
              <w:t xml:space="preserve">Fuel</w:t>
            </w:r>
          </w:p>
          <w:p>
            <w:r>
              <w:rPr>
                <w:color w:val="666666"/>
                <w:sz w:val="16"/>
                <w:szCs w:val="16"/>
              </w:rPr>
              <w:t xml:space="preserve">Reviewed today. No fresh public May 2026 amount verified.</w:t>
            </w:r>
          </w:p>
        </w:tc>
        <w:tc>
          <w:p>
            <w:r>
              <w:rPr>
                <w:sz w:val="18"/>
                <w:szCs w:val="18"/>
              </w:rPr>
              <w:t xml:space="preserve">Global and Australia/Hong Kong connected air cargo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Cathay Cargo News</w:t>
            </w:r>
          </w:p>
          <w:p>
            <w:r>
              <w:rPr>
                <w:color w:val="666666"/>
                <w:sz w:val="14"/>
                <w:szCs w:val="14"/>
              </w:rPr>
              <w:t xml:space="preserve">https://www.cathaycargo.com/en/news.html</w:t>
            </w:r>
          </w:p>
        </w:tc>
      </w:tr>
      <w:tr>
        <w:tc>
          <w:p>
            <w:r>
              <w:rPr>
                <w:b/>
                <w:bCs/>
                <w:sz w:val="18"/>
                <w:szCs w:val="18"/>
              </w:rPr>
              <w:t xml:space="preserve">Korean Air Cargo</w:t>
            </w:r>
          </w:p>
        </w:tc>
        <w:tc>
          <w:p>
            <w:r>
              <w:rPr>
                <w:sz w:val="18"/>
                <w:szCs w:val="18"/>
              </w:rPr>
              <w:t xml:space="preserve">Fuel surcharge watch</w:t>
            </w:r>
          </w:p>
          <w:p>
            <w:r>
              <w:rPr>
                <w:i/>
                <w:iCs/>
                <w:color w:val="666666"/>
                <w:sz w:val="16"/>
                <w:szCs w:val="16"/>
              </w:rPr>
              <w:t xml:space="preserve">Fuel</w:t>
            </w:r>
          </w:p>
          <w:p>
            <w:r>
              <w:rPr>
                <w:color w:val="666666"/>
                <w:sz w:val="16"/>
                <w:szCs w:val="16"/>
              </w:rPr>
              <w:t xml:space="preserve">Reviewed today. No fresh public May 2026 amount verified.</w:t>
            </w:r>
          </w:p>
        </w:tc>
        <w:tc>
          <w:p>
            <w:r>
              <w:rPr>
                <w:sz w:val="18"/>
                <w:szCs w:val="18"/>
              </w:rPr>
              <w:t xml:space="preserve">Global and Australia/Korea connected air cargo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Korean Air Cargo Notices</w:t>
            </w:r>
          </w:p>
          <w:p>
            <w:r>
              <w:rPr>
                <w:color w:val="666666"/>
                <w:sz w:val="14"/>
                <w:szCs w:val="14"/>
              </w:rPr>
              <w:t xml:space="preserve">https://cargo.koreanair.com/en/notice/notice/list.do</w:t>
            </w:r>
          </w:p>
        </w:tc>
      </w:tr>
      <w:tr>
        <w:tc>
          <w:p>
            <w:r>
              <w:rPr>
                <w:b/>
                <w:bCs/>
                <w:sz w:val="18"/>
                <w:szCs w:val="18"/>
              </w:rPr>
              <w:t xml:space="preserve">Emirates SkyCargo</w:t>
            </w:r>
          </w:p>
        </w:tc>
        <w:tc>
          <w:p>
            <w:r>
              <w:rPr>
                <w:sz w:val="18"/>
                <w:szCs w:val="18"/>
              </w:rPr>
              <w:t xml:space="preserve">Fuel / security surcharge watch</w:t>
            </w:r>
          </w:p>
          <w:p>
            <w:r>
              <w:rPr>
                <w:i/>
                <w:iCs/>
                <w:color w:val="666666"/>
                <w:sz w:val="16"/>
                <w:szCs w:val="16"/>
              </w:rPr>
              <w:t xml:space="preserve">Fuel</w:t>
            </w:r>
          </w:p>
          <w:p>
            <w:r>
              <w:rPr>
                <w:color w:val="666666"/>
                <w:sz w:val="16"/>
                <w:szCs w:val="16"/>
              </w:rPr>
              <w:t xml:space="preserve">Reviewed today. No fresh public May 2026 surcharge amount verified.</w:t>
            </w:r>
          </w:p>
        </w:tc>
        <w:tc>
          <w:p>
            <w:r>
              <w:rPr>
                <w:sz w:val="18"/>
                <w:szCs w:val="18"/>
              </w:rPr>
              <w:t xml:space="preserve">Global ex-DXB and via-DXB air cargo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Emirates SkyCargo News</w:t>
            </w:r>
          </w:p>
          <w:p>
            <w:r>
              <w:rPr>
                <w:color w:val="666666"/>
                <w:sz w:val="14"/>
                <w:szCs w:val="14"/>
              </w:rPr>
              <w:t xml:space="preserve">https://www.emiratesskycargo.com/news</w:t>
            </w:r>
          </w:p>
        </w:tc>
      </w:tr>
      <w:tr>
        <w:tc>
          <w:p>
            <w:r>
              <w:rPr>
                <w:b/>
                <w:bCs/>
                <w:sz w:val="18"/>
                <w:szCs w:val="18"/>
              </w:rPr>
              <w:t xml:space="preserve">Lufthansa Cargo</w:t>
            </w:r>
          </w:p>
        </w:tc>
        <w:tc>
          <w:p>
            <w:r>
              <w:rPr>
                <w:sz w:val="18"/>
                <w:szCs w:val="18"/>
              </w:rPr>
              <w:t xml:space="preserve">Fuel / rates surcharge watch</w:t>
            </w:r>
          </w:p>
          <w:p>
            <w:r>
              <w:rPr>
                <w:i/>
                <w:iCs/>
                <w:color w:val="666666"/>
                <w:sz w:val="16"/>
                <w:szCs w:val="16"/>
              </w:rPr>
              <w:t xml:space="preserve">Fuel</w:t>
            </w:r>
          </w:p>
          <w:p>
            <w:r>
              <w:rPr>
                <w:color w:val="666666"/>
                <w:sz w:val="16"/>
                <w:szCs w:val="16"/>
              </w:rPr>
              <w:t xml:space="preserve">Reviewed today. No fresh public May 2026 amount verified.</w:t>
            </w:r>
          </w:p>
        </w:tc>
        <w:tc>
          <w:p>
            <w:r>
              <w:rPr>
                <w:sz w:val="18"/>
                <w:szCs w:val="18"/>
              </w:rPr>
              <w:t xml:space="preserve">Global and Australia/Europe connected air cargo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Lufthansa Cargo Charges and Rates</w:t>
            </w:r>
          </w:p>
          <w:p>
            <w:r>
              <w:rPr>
                <w:color w:val="666666"/>
                <w:sz w:val="14"/>
                <w:szCs w:val="14"/>
              </w:rPr>
              <w:t xml:space="preserve">https://lufthansa-cargo.com/en/network/charges-and-rates</w:t>
            </w:r>
          </w:p>
        </w:tc>
      </w:tr>
      <w:tr>
        <w:tc>
          <w:p>
            <w:r>
              <w:rPr>
                <w:b/>
                <w:bCs/>
                <w:sz w:val="18"/>
                <w:szCs w:val="18"/>
              </w:rPr>
              <w:t xml:space="preserve">China Airlines Cargo</w:t>
            </w:r>
          </w:p>
        </w:tc>
        <w:tc>
          <w:p>
            <w:r>
              <w:rPr>
                <w:sz w:val="18"/>
                <w:szCs w:val="18"/>
              </w:rPr>
              <w:t xml:space="preserve">Fuel surcharge watch</w:t>
            </w:r>
          </w:p>
          <w:p>
            <w:r>
              <w:rPr>
                <w:i/>
                <w:iCs/>
                <w:color w:val="666666"/>
                <w:sz w:val="16"/>
                <w:szCs w:val="16"/>
              </w:rPr>
              <w:t xml:space="preserve">Fuel</w:t>
            </w:r>
          </w:p>
          <w:p>
            <w:r>
              <w:rPr>
                <w:color w:val="666666"/>
                <w:sz w:val="16"/>
                <w:szCs w:val="16"/>
              </w:rPr>
              <w:t xml:space="preserve">Reviewed today. No fresh public May 2026 surcharge amount verified.</w:t>
            </w:r>
          </w:p>
        </w:tc>
        <w:tc>
          <w:p>
            <w:r>
              <w:rPr>
                <w:sz w:val="18"/>
                <w:szCs w:val="18"/>
              </w:rPr>
              <w:t xml:space="preserve">Global and Australia/Taiwan connected air cargo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China Airlines Cargo News</w:t>
            </w:r>
          </w:p>
          <w:p>
            <w:r>
              <w:rPr>
                <w:color w:val="666666"/>
                <w:sz w:val="14"/>
                <w:szCs w:val="14"/>
              </w:rPr>
              <w:t xml:space="preserve">https://www.china-airlines.com/en/cargo/news</w:t>
            </w:r>
          </w:p>
        </w:tc>
      </w:tr>
    </w:tbl>
    <w:p>
      <w:pPr>
        <w:spacing w:after="120"/>
      </w:pPr>
      <w:r>
        <w:t xml:space="preserve"> </w:t>
      </w:r>
    </w:p>
    <w:p>
      <w:r>
        <w:rPr>
          <w:i/>
          <w:iCs/>
          <w:color w:val="777777"/>
          <w:sz w:val="16"/>
          <w:szCs w:val="16"/>
        </w:rPr>
        <w:t xml:space="preserve">Figures reflect the carrier’s published amounts at the time of last review. Rates shown are indicative market guidance only and do not constitute a binding quotation. Final pricing is subject to shipment details, carrier availability, surcharges, and booking date.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Carrier Surcharges</dc:title>
  <dc:creator>The Cargo Desk</dc:creator>
  <dc:description>Customer export of the Cargo Desk rates page</dc:description>
  <cp:lastModifiedBy>Un-named</cp:lastModifiedBy>
  <cp:revision>1</cp:revision>
  <dcterms:created xsi:type="dcterms:W3CDTF">2026-05-11T19:24:08.874Z</dcterms:created>
  <dcterms:modified xsi:type="dcterms:W3CDTF">2026-05-11T19:24:08.874Z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